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《惠济区突发公共卫生事件应急预案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济区突发公共事件医疗卫生救援应急预案（征求意见稿）》政策解读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指导和规范全区突发公共卫生事件（以下简称事件）的应急准备和处置工作，有效预防、及时控制并消除突发公共卫生事件及其危害，保障公众身体健康与生命安全，维护正常的社会秩序。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现就制定</w:t>
      </w:r>
      <w:r>
        <w:rPr>
          <w:rFonts w:hint="eastAsia" w:ascii="仿宋" w:hAnsi="仿宋" w:eastAsia="仿宋" w:cs="仿宋"/>
          <w:sz w:val="32"/>
          <w:szCs w:val="32"/>
        </w:rPr>
        <w:t>《惠济区突发公共卫生事件应急预案》《惠济区突发公共事件医疗卫生救援应急预案》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有关内容解读如下：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一、背景依据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突发公共卫生事件应急处理和医疗卫生救援，是为了预防和减少突发事件的发生，控制、减轻和消除突发事件引起的严重社会危害，规范突发事件应对活动，保护人民生命财产安全，维护国家安全、公共安全、环境安全和社会秩序。是当前社会发展的必须举措。按照河南省政府、郑州市政府下发《公共卫生事件应急预案》《公共卫生事件医疗卫生救援应急预案》的要求，结合我区实际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并在广泛征求意见的基础上，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制定了《惠济区突发公共卫生事件应急预案 惠济区突发公共事件医疗卫生救援应急预案（征求意见稿）》（以下简称应急预案）。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二、目标任务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《应急预案》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主要目标是：</w:t>
      </w:r>
      <w:r>
        <w:rPr>
          <w:rFonts w:hint="eastAsia" w:ascii="仿宋" w:hAnsi="仿宋" w:eastAsia="仿宋" w:cs="仿宋"/>
          <w:sz w:val="32"/>
          <w:szCs w:val="32"/>
        </w:rPr>
        <w:t>指导和规范全区突发公共卫生事件的应急准备和处置工作，有效预防、及时控制并消除突发公共卫生事件及其危害，保障公众身体健康与生命安全，维护正常的社会秩序。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三、制定依据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1.《中华人民共和国基本医疗卫生与健康促进法》2019年12月28日发布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2.《中华人民共和国传染病防治法》主席令第十七号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3.《中华人民共和国突发事件应对法》主席令第六十九号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4.《中华人民共和国国境卫生检疫法》主席令第六号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5.《突发公共卫生事件应急条例》国务院令第376号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6.《国内交通卫生检疫条例》国务院令第254号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7.《国家突发公共事件总体应急预案》国务院2005年8月7日发布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8.《国家突发公共卫生事件应急预案》应急管理部2006年2月26日发布。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9.《河南省突发公共卫生事件应急办法》河南省人民政府令第203号公布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10.《河南省突发事件总体应急预案（试行）》（豫政[2021]23号）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11.《河南省突发公共卫生事件应急预案》（豫政办[2022]34号）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12.《郑州市突发事件总体应急预案（试行）》（郑政[2021]5号）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四、主要内容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惠济区突发公共卫生事件应急预案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》主要内容为：当惠济区行政区域内突然发生重大传染病疫情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、群体性不明原因疾病、重大食物和职业中毒以及其他严重影响公众健康事件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情况时，区政府成立应急指挥部，对事件进行分级，并根据事件的级别采取相应的检测、预警、评估和报告，并开展应急响应和应急处置。事件应急处置工作结束后，进行评估、奖励、抚恤、责任追究、恢复重建等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《惠济区突发公共事件医疗卫生救援应急预案》主要内容为：当出现突发公共事件后，根据突发事件导致人员伤亡的情况进行分级，并及时开展医疗卫生救援工作。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伤病员在医疗机构得到有效救治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突发事件现场医疗卫生救援工作结束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解读机关：</w:t>
      </w:r>
      <w:r>
        <w:rPr>
          <w:rFonts w:hint="eastAsia" w:ascii="仿宋_GB2312" w:hAnsi="仿宋_GB2312" w:eastAsia="仿宋_GB2312" w:cs="仿宋_GB2312"/>
          <w:sz w:val="32"/>
          <w:szCs w:val="32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惠济区卫健委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解读人：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3" w:firstLineChars="2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0371-63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639607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YWY5ZjAxMzYzZGYzMjQwNmE2M2QyY2U3YWU4ZTIifQ=="/>
    <w:docVar w:name="KSO_WPS_MARK_KEY" w:val="acefbaa4-c8ba-478b-81c5-d8997bfae545"/>
  </w:docVars>
  <w:rsids>
    <w:rsidRoot w:val="4C515AB3"/>
    <w:rsid w:val="002F1444"/>
    <w:rsid w:val="16B922DA"/>
    <w:rsid w:val="1D272E49"/>
    <w:rsid w:val="1F6E3395"/>
    <w:rsid w:val="3578362A"/>
    <w:rsid w:val="4C515AB3"/>
    <w:rsid w:val="7F7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黑体" w:eastAsia="仿宋_GB2312" w:cs="黑体"/>
      <w:snapToGrid w:val="0"/>
      <w:color w:val="000000"/>
      <w:sz w:val="32"/>
      <w:szCs w:val="22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Heading2"/>
    <w:basedOn w:val="1"/>
    <w:next w:val="1"/>
    <w:qFormat/>
    <w:uiPriority w:val="0"/>
    <w:pPr>
      <w:keepNext/>
      <w:spacing w:line="360" w:lineRule="auto"/>
      <w:ind w:firstLine="751" w:firstLineChars="170"/>
      <w:jc w:val="both"/>
      <w:textAlignment w:val="baseline"/>
    </w:pPr>
    <w:rPr>
      <w:rFonts w:ascii="Cambria" w:hAnsi="Cambria" w:eastAsia="华文宋体" w:cs="Times New Roman"/>
      <w:b/>
      <w:bCs/>
      <w:iCs/>
      <w:kern w:val="2"/>
      <w:sz w:val="32"/>
      <w:szCs w:val="28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1098</Characters>
  <Lines>0</Lines>
  <Paragraphs>0</Paragraphs>
  <TotalTime>1</TotalTime>
  <ScaleCrop>false</ScaleCrop>
  <LinksUpToDate>false</LinksUpToDate>
  <CharactersWithSpaces>1101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2022-06-27T03:29:00Z</dcterms:created>
  <dc:creator>^炫懿わら伤白^</dc:creator>
  <cp:lastModifiedBy>Administrator</cp:lastModifiedBy>
  <cp:lastPrinted>2022-06-27T08:17:00Z</cp:lastPrinted>
  <dcterms:modified xsi:type="dcterms:W3CDTF">2023-02-07T03:26:52Z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03443C8FCB9B47F89CD28D48B885F41B</vt:lpwstr>
  </property>
</Properties>
</file>